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40" w:hanging="382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ind w:left="240" w:hanging="382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b/>
          <w:sz w:val="28"/>
          <w:szCs w:val="28"/>
        </w:rPr>
      </w:r>
      <w:r/>
    </w:p>
    <w:p>
      <w:pPr>
        <w:pStyle w:val="Normal"/>
        <w:tabs>
          <w:tab w:val="left" w:pos="284" w:leader="none"/>
        </w:tabs>
        <w:jc w:val="center"/>
        <w:rPr>
          <w:sz w:val="36"/>
          <w:b/>
          <w:sz w:val="36"/>
          <w:b/>
          <w:szCs w:val="36"/>
          <w:color w:val="000000"/>
        </w:rPr>
      </w:pPr>
      <w:r>
        <w:rPr>
          <w:b/>
          <w:color w:val="000000"/>
          <w:sz w:val="36"/>
          <w:szCs w:val="36"/>
        </w:rPr>
        <w:t>ПОЛОЖЕНИЕ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jc w:val="center"/>
        <w:rPr>
          <w:sz w:val="32"/>
          <w:sz w:val="32"/>
          <w:szCs w:val="32"/>
          <w:rFonts w:cs="Helvetica"/>
        </w:rPr>
      </w:pPr>
      <w:r>
        <w:rPr>
          <w:rStyle w:val="Strong"/>
          <w:rFonts w:cs="Helvetica"/>
          <w:sz w:val="32"/>
          <w:szCs w:val="32"/>
        </w:rPr>
        <w:t>о структуре, порядке разработки и утверждения основной образовательной программы начального общего образования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8"/>
          <w:sz w:val="28"/>
          <w:szCs w:val="28"/>
        </w:rPr>
      </w:pPr>
      <w:r>
        <w:rPr>
          <w:rStyle w:val="Strong"/>
          <w:sz w:val="28"/>
          <w:szCs w:val="28"/>
        </w:rPr>
        <w:t>I. Общие положения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</w:pPr>
      <w:r>
        <w:rPr/>
        <w:t xml:space="preserve">1.1 Настоящее Положение разработано в соответствии с </w:t>
      </w:r>
      <w:r>
        <w:rPr>
          <w:color w:val="000000"/>
        </w:rPr>
        <w:t>Федеральным Законом от 29 декабря 2012 г. № 273 – ФЗ «Об образовании в Российской Федерации»</w:t>
      </w:r>
      <w:r>
        <w:rPr/>
        <w:t>,  Федеральным государственным образовательным стандартом начального общего образования.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1.2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1.3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 (ФГОС НОО).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1.4 Основная образовательная программа начального общего образования должна учитывать тип и вид образовательного учреждения, а также образовательные потребности и запросы обучающихся, воспитанников.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8"/>
          <w:sz w:val="28"/>
          <w:szCs w:val="28"/>
        </w:rPr>
      </w:pPr>
      <w:r>
        <w:rPr>
          <w:rStyle w:val="Strong"/>
          <w:sz w:val="28"/>
          <w:szCs w:val="28"/>
        </w:rPr>
        <w:t>II. Структура и содержание основной образовательной программы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начального общего образования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2.1 Основная образовательная программа начального общего образования содержит обязательную часть и часть, формируемую участниками образовательного процесса. 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− 20% от общего объема основной образовательной программы начального общего образования.</w:t>
      </w:r>
      <w:r/>
    </w:p>
    <w:p>
      <w:pPr>
        <w:pStyle w:val="NormalWeb"/>
        <w:tabs>
          <w:tab w:val="left" w:pos="0" w:leader="none"/>
        </w:tabs>
        <w:spacing w:before="0" w:after="0"/>
        <w:ind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tabs>
          <w:tab w:val="left" w:pos="0" w:leader="none"/>
        </w:tabs>
        <w:spacing w:before="0" w:after="0"/>
        <w:ind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2.2.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/>
    </w:p>
    <w:p>
      <w:pPr>
        <w:pStyle w:val="NormalWeb"/>
        <w:tabs>
          <w:tab w:val="left" w:pos="0" w:leader="none"/>
        </w:tabs>
        <w:spacing w:before="0" w:after="0"/>
        <w:ind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tabs>
          <w:tab w:val="left" w:pos="0" w:leader="none"/>
        </w:tabs>
        <w:spacing w:before="0" w:after="0"/>
        <w:ind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2.2.1. 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  <w:r/>
    </w:p>
    <w:p>
      <w:pPr>
        <w:pStyle w:val="NormalWeb"/>
        <w:tabs>
          <w:tab w:val="left" w:pos="0" w:leader="none"/>
        </w:tabs>
        <w:spacing w:before="0" w:after="0"/>
        <w:ind w:firstLine="540"/>
        <w:jc w:val="both"/>
        <w:rPr>
          <w:b/>
          <w:b/>
        </w:rPr>
      </w:pPr>
      <w:r>
        <w:rPr>
          <w:b/>
          <w:u w:val="single"/>
        </w:rPr>
        <w:t>Целевой раздел</w:t>
      </w:r>
      <w:r>
        <w:rPr>
          <w:b/>
        </w:rPr>
        <w:t xml:space="preserve"> включает: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пояснительную записку;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планируемые результаты освоения обучающимися основной образовательной программы начального общего образования;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систему оценки достижения планируемых результатов освоения основной образовательной программы начального общего образования. </w:t>
      </w:r>
      <w:r/>
    </w:p>
    <w:p>
      <w:pPr>
        <w:pStyle w:val="NormalWeb"/>
        <w:spacing w:before="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spacing w:before="0" w:after="0"/>
        <w:ind w:firstLine="720"/>
        <w:jc w:val="both"/>
      </w:pPr>
      <w:r>
        <w:rPr/>
        <w:t> </w:t>
      </w:r>
      <w:r>
        <w:rPr/>
        <w:t xml:space="preserve">2.2.2. </w:t>
      </w:r>
      <w:r>
        <w:rPr>
          <w:b/>
          <w:u w:val="single"/>
        </w:rPr>
        <w:t>Содержательный раздел</w:t>
      </w:r>
      <w:r>
        <w:rPr/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программу формирования универсальных учебных действий у обучающихся на ступени начального общего образования;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программы отдельных учебных предметов, курсов и курсов внеурочной деятельности;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программу духовно-нравственного развития, воспитания обучающихся на ступени начального общего образования;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программу формирования экологической культуры, здорового и безопасного образа жизни;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программу коррекционной работы. </w:t>
      </w:r>
      <w:r/>
    </w:p>
    <w:p>
      <w:pPr>
        <w:pStyle w:val="NormalWeb"/>
        <w:spacing w:before="0" w:after="0"/>
        <w:ind w:firstLine="540"/>
        <w:jc w:val="both"/>
        <w:rPr>
          <w:b/>
          <w:b/>
        </w:rPr>
      </w:pPr>
      <w:r>
        <w:rPr/>
        <w:t xml:space="preserve">2.2.3. 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</w:t>
        <w:br/>
      </w:r>
      <w:r>
        <w:rPr>
          <w:b/>
        </w:rPr>
        <w:t>       </w:t>
      </w:r>
      <w:r>
        <w:rPr>
          <w:b/>
          <w:u w:val="single"/>
        </w:rPr>
        <w:t>Организационный раздел</w:t>
      </w:r>
      <w:r>
        <w:rPr>
          <w:b/>
        </w:rPr>
        <w:t xml:space="preserve"> включает: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</w:t>
      </w:r>
      <w:r>
        <w:rPr/>
        <w:t xml:space="preserve">учебный план начального общего образования;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план внеурочной деятельности; </w:t>
      </w:r>
      <w:r/>
    </w:p>
    <w:p>
      <w:pPr>
        <w:pStyle w:val="NormalWeb"/>
        <w:numPr>
          <w:ilvl w:val="1"/>
          <w:numId w:val="8"/>
        </w:numPr>
        <w:tabs>
          <w:tab w:val="left" w:pos="0" w:leader="none"/>
        </w:tabs>
        <w:spacing w:before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систему условий реализации основной образовательной программы в соответствии с требованиями Стандарта.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0"/>
          <w:sz w:val="20"/>
          <w:szCs w:val="20"/>
          <w:rFonts w:cs="Helvetica"/>
          <w:color w:val="555555"/>
        </w:rPr>
      </w:pPr>
      <w:r>
        <w:rPr/>
        <w:t>2.3 Требования к разделам основной образовательной программы начального общего образования: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0"/>
          <w:sz w:val="20"/>
          <w:szCs w:val="20"/>
          <w:rFonts w:ascii="Helvetica" w:hAnsi="Helvetica" w:cs="Helvetica"/>
          <w:color w:val="555555"/>
        </w:rPr>
      </w:pPr>
      <w:r>
        <w:rPr/>
        <w:t>2.3.1 Пояснительная записка должна раскрывать: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цели реализации основной образовательной программы начального общего образования, конкретизированные в соответствии с требованиями ФГОС к результатам освоения обучающимися основной образовательной программы начального общего образования;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общую характеристику основной образовательной программы начального общего образования.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</w:t>
      </w:r>
      <w:r>
        <w:rPr/>
        <w:t>2.3.2 Планируемые результаты освоения основной образовательной программы начального общего образования должны:</w:t>
      </w:r>
      <w:r/>
    </w:p>
    <w:p>
      <w:pPr>
        <w:pStyle w:val="NormalWeb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обеспечивать связь между требованиями ФГОС, образовательным процессом и системой оценки результатов освоения основной образовательной программы начального общего образования;</w:t>
      </w:r>
      <w:r/>
    </w:p>
    <w:p>
      <w:pPr>
        <w:pStyle w:val="NormalWeb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являться содержательной и критериальной основой для разработки рабочих программ учебных предметов,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ФГОС.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ФГОС, передавать специфику образовательного процесса, соответствовать возрастным возможностям обучающихся.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Планируемые результаты, характеризующие систему учебных действий в отношении знаний, умений и навыков, расширяющих и углубляющих опорную систему или выступающих как пропедевтика для дальнейшего изучения предмета, определяются самим образовательным учреждением в соответствии с его типом и видом.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2.3.3 Учебный план начального общего образования (далее —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2.3.4 Программа формирования универсальных учебных действий у обучающихся на ступени начального общего образования должна содержать:</w:t>
      </w:r>
      <w:r/>
    </w:p>
    <w:p>
      <w:pPr>
        <w:pStyle w:val="NormalWeb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описание ценностных ориентиров содержания образования на ступени начального общего образования;</w:t>
      </w:r>
      <w:r/>
    </w:p>
    <w:p>
      <w:pPr>
        <w:pStyle w:val="NormalWeb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связь универсальных учебных действий с содержанием учебных предметов;</w:t>
      </w:r>
      <w:r/>
    </w:p>
    <w:p>
      <w:pPr>
        <w:pStyle w:val="NormalWeb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характеристики личностных, регулятивных, познавательных, коммуникативных универсальных учебных действий обучающихся;</w:t>
      </w:r>
      <w:r/>
    </w:p>
    <w:p>
      <w:pPr>
        <w:pStyle w:val="NormalWeb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типовые задачи формирования личностных, регулятивных, познавательных, коммуникативных универсальных учебных действий;</w:t>
      </w:r>
      <w:r/>
    </w:p>
    <w:p>
      <w:pPr>
        <w:pStyle w:val="NormalWeb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</w:t>
      </w:r>
      <w:r>
        <w:rPr/>
        <w:t>2.3.5 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Программы отдельных учебных предметов, курсов разрабатываются на основе:</w:t>
      </w:r>
      <w:r/>
    </w:p>
    <w:p>
      <w:pPr>
        <w:pStyle w:val="NormalWeb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требований к результатам освоения основной образовательной программы начального общего образования;</w:t>
      </w:r>
      <w:r/>
    </w:p>
    <w:p>
      <w:pPr>
        <w:pStyle w:val="NormalWeb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программы формирования универсальных учебных действий.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0"/>
          <w:sz w:val="20"/>
          <w:szCs w:val="20"/>
          <w:rFonts w:cs="Helvetica"/>
          <w:color w:val="555555"/>
        </w:rPr>
      </w:pPr>
      <w:r>
        <w:rPr/>
        <w:t xml:space="preserve">Программы отдельных учебных предметов, курсов должны быть составлены на основе Положения о рабочей программе по общеобразовательным предметам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0"/>
          <w:sz w:val="20"/>
          <w:szCs w:val="20"/>
          <w:rFonts w:cs="Helvetica"/>
          <w:color w:val="555555"/>
        </w:rPr>
      </w:pPr>
      <w:r>
        <w:rPr/>
        <w:t>2.3.6 Программа духовно-нравственного развития, воспитания обучающихся на ступени начального общего образования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0"/>
          <w:sz w:val="20"/>
          <w:szCs w:val="20"/>
          <w:rFonts w:ascii="Helvetica" w:hAnsi="Helvetica" w:cs="Helvetica"/>
          <w:color w:val="555555"/>
        </w:rPr>
      </w:pPr>
      <w:r>
        <w:rPr/>
        <w:t>В основу этой Программы должны быть положены ключевые воспитательные задачи, базовые национальные ценности российского общества. Программа должна содержать:</w:t>
      </w:r>
      <w:r/>
    </w:p>
    <w:p>
      <w:pPr>
        <w:pStyle w:val="NormalWeb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перечень планируемых результатов воспитания — формируемых ценностных ориентаций, социальных компетенций, моделей поведения младших школьников;</w:t>
      </w:r>
      <w:r/>
    </w:p>
    <w:p>
      <w:pPr>
        <w:pStyle w:val="NormalWeb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рекомендации по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</w:t>
      </w:r>
      <w:r/>
    </w:p>
    <w:p>
      <w:pPr>
        <w:pStyle w:val="NormalWeb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рекомендации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</w:t>
      </w:r>
      <w:r/>
    </w:p>
    <w:p>
      <w:pPr>
        <w:pStyle w:val="NormalWeb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рекомендации по формированию у обучающихся на ступени начального общего образования ценностных ориентации общечеловеческого содержания, активной жизненной позиции, потребности в самореализации в образовательной и иной творческой деятельности;</w:t>
      </w:r>
      <w:r/>
    </w:p>
    <w:p>
      <w:pPr>
        <w:pStyle w:val="NormalWeb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рекомендации по развитию коммуникативных навыков, навыков самоорганизации;</w:t>
      </w:r>
      <w:r/>
    </w:p>
    <w:p>
      <w:pPr>
        <w:pStyle w:val="NormalWeb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рекомендации по формированию и расширению опыта позитивного взаимодействия с окружающим миром, воспитанию основ правовой, эстетической, физической и экологической культуры.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</w:t>
      </w:r>
      <w:r>
        <w:rPr/>
        <w:t>2.3.7 Программа формирования культуры здорового и безопасного образа жизни должна представлять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Программа формирования культуры здорового и безопасного образа жизни должна обеспечивать:</w:t>
      </w:r>
      <w:r/>
    </w:p>
    <w:p>
      <w:pPr>
        <w:pStyle w:val="NormalWeb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пробуждение в детях желания заботиться о своем здоровье (формирование заинтересованного отношения к собственному здоровью);</w:t>
      </w:r>
      <w:r/>
    </w:p>
    <w:p>
      <w:pPr>
        <w:pStyle w:val="NormalWeb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формирование установки на использование здорового питания;</w:t>
      </w:r>
      <w:r/>
    </w:p>
    <w:p>
      <w:pPr>
        <w:pStyle w:val="NormalWeb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использование оптимальных двигательных режимов для детей с учетом их  возрастных, психологических и иных особенностей, развитие потребности в занятиях физической культурой и спортом;</w:t>
      </w:r>
      <w:r/>
    </w:p>
    <w:p>
      <w:pPr>
        <w:pStyle w:val="NormalWeb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применение рекомендуемого врачами режима дня;</w:t>
      </w:r>
      <w:r/>
    </w:p>
    <w:p>
      <w:pPr>
        <w:pStyle w:val="NormalWeb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формирование знания негативных факторов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  <w:r/>
    </w:p>
    <w:p>
      <w:pPr>
        <w:pStyle w:val="NormalWeb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становление навыков противостояния вовлечению в табакокурение,</w:t>
      </w:r>
      <w:r/>
    </w:p>
    <w:p>
      <w:pPr>
        <w:pStyle w:val="NormalWeb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употребление алкоголя, наркотических и сильнодействующих веществ;</w:t>
      </w:r>
      <w:r/>
    </w:p>
    <w:p>
      <w:pPr>
        <w:pStyle w:val="NormalWeb"/>
        <w:numPr>
          <w:ilvl w:val="0"/>
          <w:numId w:val="6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jc w:val="both"/>
        <w:rPr>
          <w:sz w:val="16"/>
          <w:sz w:val="16"/>
          <w:szCs w:val="16"/>
        </w:rPr>
      </w:pPr>
      <w:r>
        <w:rPr>
          <w:sz w:val="16"/>
          <w:szCs w:val="16"/>
        </w:rPr>
        <w:t> 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2.3.8.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Программа коррекционной работы должна содержать:</w:t>
      </w:r>
      <w:r/>
    </w:p>
    <w:p>
      <w:pPr>
        <w:pStyle w:val="NormalWeb"/>
        <w:numPr>
          <w:ilvl w:val="0"/>
          <w:numId w:val="9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ind w:left="0"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 образовательной, программы начального общего образования 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  <w:r/>
    </w:p>
    <w:p>
      <w:pPr>
        <w:pStyle w:val="NormalWeb"/>
        <w:numPr>
          <w:ilvl w:val="0"/>
          <w:numId w:val="9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ind w:left="0"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r/>
    </w:p>
    <w:p>
      <w:pPr>
        <w:pStyle w:val="NormalWeb"/>
        <w:numPr>
          <w:ilvl w:val="0"/>
          <w:numId w:val="9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ind w:left="0"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  <w:r/>
    </w:p>
    <w:p>
      <w:pPr>
        <w:pStyle w:val="NormalWeb"/>
        <w:numPr>
          <w:ilvl w:val="0"/>
          <w:numId w:val="9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ind w:left="0" w:firstLine="54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планируемые результаты коррекционной работы.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2.3.9. 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  <w:r/>
    </w:p>
    <w:p>
      <w:pPr>
        <w:pStyle w:val="NormalWeb"/>
        <w:numPr>
          <w:ilvl w:val="0"/>
          <w:numId w:val="7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  <w:r/>
    </w:p>
    <w:p>
      <w:pPr>
        <w:pStyle w:val="NormalWeb"/>
        <w:numPr>
          <w:ilvl w:val="0"/>
          <w:numId w:val="7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  <w:r/>
    </w:p>
    <w:p>
      <w:pPr>
        <w:pStyle w:val="NormalWeb"/>
        <w:numPr>
          <w:ilvl w:val="0"/>
          <w:numId w:val="7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  <w:r/>
    </w:p>
    <w:p>
      <w:pPr>
        <w:pStyle w:val="NormalWeb"/>
        <w:numPr>
          <w:ilvl w:val="0"/>
          <w:numId w:val="7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образования);</w:t>
      </w:r>
      <w:r/>
    </w:p>
    <w:p>
      <w:pPr>
        <w:pStyle w:val="NormalWeb"/>
        <w:numPr>
          <w:ilvl w:val="0"/>
          <w:numId w:val="7"/>
        </w:numPr>
        <w:shd w:val="clear" w:color="auto" w:themeColor="" w:themeTint="" w:themeShade="" w:fill="FFFFFF" w:themeFill="" w:themeFillTint="" w:themeFillShade=""/>
        <w:tabs>
          <w:tab w:val="left" w:pos="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позволять осуществлять оценку динамики учебных достижений обучающихся.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jc w:val="center"/>
        <w:rPr>
          <w:sz w:val="28"/>
          <w:sz w:val="28"/>
          <w:szCs w:val="28"/>
        </w:rPr>
      </w:pPr>
      <w:r>
        <w:rPr>
          <w:rStyle w:val="Strong"/>
          <w:sz w:val="28"/>
          <w:szCs w:val="28"/>
        </w:rPr>
        <w:t>III. Порядок разработки и утверждения основной образовательной программы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начального общего образования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3.1 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образовательной программы и данного Положения о структуре, порядке разработки и утверждения основной образовательной программы начального общего образования.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3.2 Порядок разработки и утверждения основной образовательной программы определяется локальным актом образовательного учреждения.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3.3 Основная образовательная программа начального общего образования перед утверждением должна рассматриваться органом самоуправления, которому в соответствии с уставом образовательного учреждения делегированы данные полномочия, по итогам рассмотрения оформляется протокол. Орган самоуправления принимает решение «рекомендовать к утверждению».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3.4 Рассмотренная, принятая и утвержденная в ОУ основная образовательная программа представляется начальнику Управления образованием Прохладненского муниципального района  на согласование.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3.5 Образовательное учреждение самостоятельно устанавливает сроки, на которые разрабатывается основная образовательная программа начального общего образования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3.6 Образовательное учреждение может вносить изменения и дополнения в основную образовательную программу начального общего образования, рассмотрев их на заседании органа самоуправления и согласовав с Управлением образования Прохладненского муниципального района.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 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566" w:header="0" w:top="540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0" w:name="Strong"/>
    <w:lsdException w:unhideWhenUsed="0" w:semiHidden="0" w:qFormat="1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63f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a63f5f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color w:val="00000A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rsid w:val="00a63f5f"/>
    <w:pPr>
      <w:spacing w:before="150" w:after="15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LibreOffice/4.3.3.2$Linux_X86_64 LibreOffice_project/430m0$Build-2</Application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2015-01-27T10:39:00Z</dcterms:created>
  <dc:creator>админ</dc:creator>
  <dc:language>ru-RU</dc:language>
  <cp:lastPrinted>2015-01-29T10:12:00Z</cp:lastPrinted>
  <dcterms:modified xsi:type="dcterms:W3CDTF">2015-03-26T20:45:02Z</dcterms:modified>
  <cp:revision>3</cp:revision>
</cp:coreProperties>
</file>